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56D4" w14:textId="7A11D479" w:rsidR="00DA5495" w:rsidRDefault="00533958" w:rsidP="00DA5495">
      <w:r>
        <w:rPr>
          <w:noProof/>
          <w:lang w:eastAsia="fr-FR"/>
        </w:rPr>
        <w:pict w14:anchorId="4617D281">
          <v:rect id="_x0000_s1300" style="position:absolute;margin-left:-67.6pt;margin-top:-32.8pt;width:79.7pt;height:39.5pt;z-index:251755520" filled="f" stroked="f">
            <v:textbox style="mso-next-textbox:#_x0000_s1300">
              <w:txbxContent>
                <w:p w14:paraId="15D924DB" w14:textId="60BBBB90" w:rsidR="00DA5495" w:rsidRPr="00533958" w:rsidRDefault="00DA5495" w:rsidP="00533958">
                  <w:pPr>
                    <w:spacing w:after="0" w:line="240" w:lineRule="auto"/>
                    <w:jc w:val="center"/>
                    <w:rPr>
                      <w:rFonts w:ascii="Tekton Pro Cond" w:hAnsi="Tekton Pro Cond"/>
                      <w:b/>
                      <w:sz w:val="28"/>
                    </w:rPr>
                  </w:pPr>
                  <w:r>
                    <w:rPr>
                      <w:rFonts w:ascii="Tekton Pro Cond" w:hAnsi="Tekton Pro Cond"/>
                      <w:b/>
                      <w:sz w:val="28"/>
                    </w:rPr>
                    <w:t>CM</w:t>
                  </w:r>
                  <w:r w:rsidR="00533958">
                    <w:rPr>
                      <w:rFonts w:ascii="Tekton Pro Cond" w:hAnsi="Tekton Pro Cond"/>
                      <w:b/>
                      <w:sz w:val="2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 w14:anchorId="58CEE541">
          <v:group id="_x0000_s1297" style="position:absolute;margin-left:-61.55pt;margin-top:-48.35pt;width:580.75pt;height:53.35pt;z-index:-251561984" coordorigin="152,530" coordsize="11615,1067">
            <v:roundrect id="_x0000_s1298" style="position:absolute;left:152;top:530;width:11615;height:869" arcsize="30392f" fillcolor="#fde9d9 [665]" strokecolor="#fde9d9 [665]"/>
            <v:rect id="_x0000_s1299" style="position:absolute;left:152;top:1054;width:11615;height:543" fillcolor="#fde9d9 [665]" strokecolor="#fde9d9 [665]"/>
          </v:group>
        </w:pict>
      </w:r>
      <w:r>
        <w:rPr>
          <w:noProof/>
          <w:lang w:eastAsia="fr-FR"/>
        </w:rPr>
        <w:pict w14:anchorId="61782276">
          <v:rect id="_x0000_s1301" style="position:absolute;margin-left:383.15pt;margin-top:-50.3pt;width:129pt;height:57pt;z-index:251756544" filled="f" stroked="f">
            <v:textbox style="mso-next-textbox:#_x0000_s1301">
              <w:txbxContent>
                <w:p w14:paraId="10B430F1" w14:textId="0AE2FB01" w:rsidR="00DA5495" w:rsidRPr="005D64A1" w:rsidRDefault="00533958" w:rsidP="00DA5495">
                  <w:pPr>
                    <w:spacing w:after="0" w:line="240" w:lineRule="auto"/>
                    <w:jc w:val="center"/>
                    <w:rPr>
                      <w:rFonts w:ascii="Tekton Pro Cond" w:hAnsi="Tekton Pro Cond"/>
                      <w:sz w:val="28"/>
                    </w:rPr>
                  </w:pPr>
                  <w:r>
                    <w:rPr>
                      <w:rFonts w:ascii="Tekton Pro Cond" w:hAnsi="Tekton Pro Cond"/>
                      <w:sz w:val="28"/>
                    </w:rPr>
                    <w:t>Sciences et technologies</w:t>
                  </w:r>
                </w:p>
                <w:p w14:paraId="6BC65541" w14:textId="77777777" w:rsidR="00DA5495" w:rsidRPr="004B3B12" w:rsidRDefault="00DA5495" w:rsidP="00DA5495">
                  <w:pPr>
                    <w:spacing w:after="0" w:line="240" w:lineRule="auto"/>
                    <w:jc w:val="center"/>
                    <w:rPr>
                      <w:rFonts w:ascii="Tekton Pro Ext" w:hAnsi="Tekton Pro Ext"/>
                      <w:shadow/>
                      <w:color w:val="F79646" w:themeColor="accent6"/>
                      <w:sz w:val="28"/>
                    </w:rPr>
                  </w:pPr>
                  <w:r w:rsidRPr="004B3B12">
                    <w:rPr>
                      <w:rFonts w:ascii="Tekton Pro Ext" w:hAnsi="Tekton Pro Ext"/>
                      <w:shadow/>
                      <w:color w:val="F79646" w:themeColor="accent6"/>
                      <w:sz w:val="28"/>
                    </w:rPr>
                    <w:t>Trace écrite</w:t>
                  </w:r>
                </w:p>
              </w:txbxContent>
            </v:textbox>
          </v:rect>
        </w:pict>
      </w:r>
      <w:r w:rsidR="00B052B4">
        <w:rPr>
          <w:noProof/>
          <w:lang w:eastAsia="fr-FR"/>
        </w:rPr>
        <w:pict w14:anchorId="6E699559">
          <v:rect id="_x0000_s1295" style="position:absolute;margin-left:-25.85pt;margin-top:15.95pt;width:525pt;height:744.2pt;z-index:251752448" fillcolor="white [3201]" strokecolor="#fde9d9 [665]" strokeweight="5pt">
            <v:stroke linestyle="thickThin"/>
            <v:shadow color="#868686"/>
            <v:textbox style="mso-next-textbox:#_x0000_s1295">
              <w:txbxContent>
                <w:p w14:paraId="43B65B16" w14:textId="77777777" w:rsidR="00DA5495" w:rsidRPr="002F6ACE" w:rsidRDefault="004B3B12" w:rsidP="002F6ACE">
                  <w:pPr>
                    <w:pStyle w:val="Paragraphedeliste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</w:pPr>
                  <w:r w:rsidRPr="002F6ACE"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  <w:t>Comment naissent les volcans ?</w:t>
                  </w:r>
                </w:p>
                <w:p w14:paraId="45D13548" w14:textId="77777777" w:rsidR="00DA5495" w:rsidRPr="005E11A1" w:rsidRDefault="00DA5495" w:rsidP="00DA5495">
                  <w:pPr>
                    <w:spacing w:after="0" w:line="240" w:lineRule="auto"/>
                    <w:rPr>
                      <w:rFonts w:ascii="KG Ten Thousand Reasons" w:hAnsi="KG Ten Thousand Reasons"/>
                      <w:b/>
                      <w:color w:val="95B3D7" w:themeColor="accent1" w:themeTint="99"/>
                      <w:sz w:val="10"/>
                    </w:rPr>
                  </w:pPr>
                </w:p>
                <w:p w14:paraId="05F5E047" w14:textId="48799183" w:rsidR="004B3B12" w:rsidRDefault="00533958" w:rsidP="002F6ACE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  <w:r>
                    <w:rPr>
                      <w:rFonts w:ascii="SimpleRonde" w:hAnsi="SimpleRonde"/>
                      <w:sz w:val="28"/>
                    </w:rPr>
                    <w:t>La</w:t>
                  </w:r>
                  <w:r w:rsidR="004B3B12">
                    <w:rPr>
                      <w:rFonts w:ascii="SimpleRonde" w:hAnsi="SimpleRonde"/>
                      <w:sz w:val="28"/>
                    </w:rPr>
                    <w:t xml:space="preserve"> Terre</w:t>
                  </w:r>
                  <w:r>
                    <w:rPr>
                      <w:rFonts w:ascii="SimpleRonde" w:hAnsi="SimpleRonde"/>
                      <w:sz w:val="28"/>
                    </w:rPr>
                    <w:t xml:space="preserve"> est composée de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trois parties</w:t>
                  </w:r>
                  <w:r>
                    <w:rPr>
                      <w:rFonts w:ascii="SimpleRonde" w:hAnsi="SimpleRonde"/>
                      <w:sz w:val="28"/>
                    </w:rPr>
                    <w:t xml:space="preserve"> : le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noyau</w:t>
                  </w:r>
                  <w:r>
                    <w:rPr>
                      <w:rFonts w:ascii="SimpleRonde" w:hAnsi="SimpleRonde"/>
                      <w:sz w:val="28"/>
                    </w:rPr>
                    <w:t xml:space="preserve">, le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manteau</w:t>
                  </w:r>
                  <w:r>
                    <w:rPr>
                      <w:rFonts w:ascii="SimpleRonde" w:hAnsi="SimpleRonde"/>
                      <w:sz w:val="28"/>
                    </w:rPr>
                    <w:t xml:space="preserve"> et la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 xml:space="preserve">croûte </w:t>
                  </w:r>
                  <w:r w:rsidRPr="00533958">
                    <w:rPr>
                      <w:rFonts w:ascii="SimpleRonde" w:hAnsi="SimpleRonde"/>
                      <w:sz w:val="28"/>
                    </w:rPr>
                    <w:t>ou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 xml:space="preserve"> écorce terrestre</w:t>
                  </w:r>
                  <w:r>
                    <w:rPr>
                      <w:rFonts w:ascii="SimpleRonde" w:hAnsi="SimpleRonde"/>
                      <w:sz w:val="28"/>
                    </w:rPr>
                    <w:t>. Dans le noyau</w:t>
                  </w:r>
                  <w:r w:rsidR="004B3B12">
                    <w:rPr>
                      <w:rFonts w:ascii="SimpleRonde" w:hAnsi="SimpleRonde"/>
                      <w:sz w:val="28"/>
                    </w:rPr>
                    <w:t xml:space="preserve"> il y a </w:t>
                  </w:r>
                  <w:r>
                    <w:rPr>
                      <w:rFonts w:ascii="SimpleRonde" w:hAnsi="SimpleRonde"/>
                      <w:sz w:val="28"/>
                    </w:rPr>
                    <w:t>de la roche en fusion</w:t>
                  </w:r>
                  <w:r w:rsidR="004B3B12">
                    <w:rPr>
                      <w:rFonts w:ascii="SimpleRonde" w:hAnsi="SimpleRonde"/>
                      <w:sz w:val="28"/>
                    </w:rPr>
                    <w:t xml:space="preserve"> </w:t>
                  </w:r>
                  <w:r>
                    <w:rPr>
                      <w:rFonts w:ascii="SimpleRonde" w:hAnsi="SimpleRonde"/>
                      <w:sz w:val="28"/>
                    </w:rPr>
                    <w:t>appelée</w:t>
                  </w:r>
                  <w:r w:rsidR="004B3B12"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="004B3B12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magma</w:t>
                  </w:r>
                  <w:r w:rsidR="004B3B12">
                    <w:rPr>
                      <w:rFonts w:ascii="SimpleRonde" w:hAnsi="SimpleRonde"/>
                      <w:sz w:val="28"/>
                    </w:rPr>
                    <w:t>. Ce magma qui contient des gaz sous pression e</w:t>
                  </w:r>
                  <w:r w:rsidR="00790C6A">
                    <w:rPr>
                      <w:rFonts w:ascii="SimpleRonde" w:hAnsi="SimpleRonde"/>
                      <w:sz w:val="28"/>
                    </w:rPr>
                    <w:t>s</w:t>
                  </w:r>
                  <w:r w:rsidR="004B3B12">
                    <w:rPr>
                      <w:rFonts w:ascii="SimpleRonde" w:hAnsi="SimpleRonde"/>
                      <w:sz w:val="28"/>
                    </w:rPr>
                    <w:t xml:space="preserve">t stocké dans des réservoirs : les </w:t>
                  </w:r>
                  <w:r w:rsidR="004B3B12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chambres magmatiques</w:t>
                  </w:r>
                  <w:r w:rsidR="004B3B12">
                    <w:rPr>
                      <w:rFonts w:ascii="SimpleRonde" w:hAnsi="SimpleRonde"/>
                      <w:sz w:val="28"/>
                    </w:rPr>
                    <w:t xml:space="preserve">. Lors d’une éruption, le magma remonte par un ou plusieurs conduits appelés </w:t>
                  </w:r>
                  <w:r w:rsidR="004B3B12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cheminées</w:t>
                  </w:r>
                  <w:r w:rsidR="004B3B12">
                    <w:rPr>
                      <w:rFonts w:ascii="SimpleRonde" w:hAnsi="SimpleRonde"/>
                      <w:sz w:val="28"/>
                    </w:rPr>
                    <w:t xml:space="preserve"> et sort par le </w:t>
                  </w:r>
                  <w:r w:rsidR="004B3B12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cratère</w:t>
                  </w:r>
                  <w:r w:rsidR="004B3B12">
                    <w:rPr>
                      <w:rFonts w:ascii="SimpleRonde" w:hAnsi="SimpleRonde"/>
                      <w:sz w:val="28"/>
                    </w:rPr>
                    <w:t xml:space="preserve">. A la surface, le magma prend le nom de </w:t>
                  </w:r>
                  <w:r w:rsidR="004B3B12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lave</w:t>
                  </w:r>
                  <w:r w:rsidR="004B3B12">
                    <w:rPr>
                      <w:rFonts w:ascii="SimpleRonde" w:hAnsi="SimpleRonde"/>
                      <w:sz w:val="28"/>
                    </w:rPr>
                    <w:t>. Le volcan est formé par l’accumulation des coulées de lave et des projections de roches.</w:t>
                  </w:r>
                </w:p>
                <w:p w14:paraId="7AD02B46" w14:textId="77777777" w:rsidR="00533958" w:rsidRDefault="00533958" w:rsidP="002F6ACE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44A9C475" w14:textId="77777777" w:rsidR="00DA5495" w:rsidRPr="002F6ACE" w:rsidRDefault="002F6ACE" w:rsidP="002F6ACE">
                  <w:pPr>
                    <w:pStyle w:val="Paragraphedeliste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</w:pPr>
                  <w:r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  <w:t>Les différents types d’éruption</w:t>
                  </w:r>
                  <w:r w:rsidR="00DA5495" w:rsidRPr="002F6ACE"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  <w:t>.</w:t>
                  </w:r>
                </w:p>
                <w:p w14:paraId="3FE28CFA" w14:textId="77777777" w:rsidR="00DA5495" w:rsidRPr="005E11A1" w:rsidRDefault="00DA5495" w:rsidP="00DA5495">
                  <w:pPr>
                    <w:spacing w:after="0" w:line="240" w:lineRule="auto"/>
                    <w:rPr>
                      <w:rFonts w:ascii="KG Ten Thousand Reasons" w:hAnsi="KG Ten Thousand Reasons"/>
                      <w:b/>
                      <w:color w:val="95B3D7" w:themeColor="accent1" w:themeTint="99"/>
                      <w:sz w:val="10"/>
                    </w:rPr>
                  </w:pPr>
                </w:p>
                <w:p w14:paraId="71472FCE" w14:textId="77777777" w:rsidR="002F6ACE" w:rsidRPr="002F6ACE" w:rsidRDefault="002F6ACE" w:rsidP="002F6ACE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  <w:r w:rsidRPr="002F6ACE">
                    <w:rPr>
                      <w:rFonts w:ascii="SimpleRonde" w:hAnsi="SimpleRonde"/>
                      <w:sz w:val="28"/>
                    </w:rPr>
                    <w:t>Selon la nature chimique du magma, on distingue deux types d’éruptions.</w:t>
                  </w:r>
                </w:p>
                <w:p w14:paraId="5301DBA2" w14:textId="42AE8BE4" w:rsidR="002F6ACE" w:rsidRDefault="002F6ACE" w:rsidP="002F6ACE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  <w:r w:rsidRPr="002F6ACE">
                    <w:rPr>
                      <w:rFonts w:ascii="SimpleRonde" w:hAnsi="SimpleRonde"/>
                      <w:sz w:val="28"/>
                    </w:rPr>
                    <w:t xml:space="preserve">1) Les éruptions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effusives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libèrent des fontaines et des coulées de lave plus ou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>moins fluides qui coulent le long des pentes du volcan. Elles se caractérisent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également par la projection de bombes volcaniques. </w:t>
                  </w:r>
                  <w:r w:rsidR="00533958">
                    <w:rPr>
                      <w:rFonts w:ascii="SimpleRonde" w:hAnsi="SimpleRonde"/>
                      <w:sz w:val="28"/>
                    </w:rPr>
                    <w:t>(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Les volcans sont </w:t>
                  </w:r>
                  <w:r w:rsidR="00533958">
                    <w:rPr>
                      <w:rFonts w:ascii="SimpleRonde" w:hAnsi="SimpleRonde"/>
                      <w:sz w:val="28"/>
                    </w:rPr>
                    <w:t>surnommés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volcans </w:t>
                  </w:r>
                  <w:r>
                    <w:rPr>
                      <w:rFonts w:ascii="SimpleRonde" w:hAnsi="SimpleRonde"/>
                      <w:sz w:val="28"/>
                    </w:rPr>
                    <w:t>rouges</w:t>
                  </w:r>
                  <w:r w:rsidR="00533958">
                    <w:rPr>
                      <w:rFonts w:ascii="SimpleRonde" w:hAnsi="SimpleRonde"/>
                      <w:sz w:val="28"/>
                    </w:rPr>
                    <w:t>)</w:t>
                  </w:r>
                  <w:r w:rsidRPr="002F6ACE">
                    <w:rPr>
                      <w:rFonts w:ascii="SimpleRonde" w:hAnsi="SimpleRonde"/>
                      <w:sz w:val="28"/>
                    </w:rPr>
                    <w:t>.</w:t>
                  </w:r>
                </w:p>
                <w:p w14:paraId="0953C1FA" w14:textId="7830A8C3" w:rsidR="00DA5495" w:rsidRDefault="002F6ACE" w:rsidP="002F6ACE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  <w:r w:rsidRPr="002F6ACE">
                    <w:rPr>
                      <w:rFonts w:ascii="SimpleRonde" w:hAnsi="SimpleRonde"/>
                      <w:sz w:val="28"/>
                    </w:rPr>
                    <w:t xml:space="preserve">2) Lors d’une éruption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explosive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la lave est plus visqueuse. Les panaches de cendres, les souffles chauds</w:t>
                  </w:r>
                  <w:r w:rsidR="00533958">
                    <w:rPr>
                      <w:rFonts w:ascii="SimpleRonde" w:hAnsi="SimpleRonde"/>
                      <w:sz w:val="28"/>
                    </w:rPr>
                    <w:t xml:space="preserve"> et les nuées ardentes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caractérisent ces éruptions. Elles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sont très dangereuses. </w:t>
                  </w:r>
                  <w:r w:rsidR="00533958">
                    <w:rPr>
                      <w:rFonts w:ascii="SimpleRonde" w:hAnsi="SimpleRonde"/>
                      <w:sz w:val="28"/>
                    </w:rPr>
                    <w:t>(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Les volcans sont </w:t>
                  </w:r>
                  <w:r w:rsidR="00533958">
                    <w:rPr>
                      <w:rFonts w:ascii="SimpleRonde" w:hAnsi="SimpleRonde"/>
                      <w:sz w:val="28"/>
                    </w:rPr>
                    <w:t>surnommés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volcans gris</w:t>
                  </w:r>
                  <w:r w:rsidR="00533958">
                    <w:rPr>
                      <w:rFonts w:ascii="SimpleRonde" w:hAnsi="SimpleRonde"/>
                      <w:sz w:val="28"/>
                    </w:rPr>
                    <w:t>)</w:t>
                  </w:r>
                  <w:r w:rsidRPr="002F6ACE">
                    <w:rPr>
                      <w:rFonts w:ascii="SimpleRonde" w:hAnsi="SimpleRonde"/>
                      <w:sz w:val="28"/>
                    </w:rPr>
                    <w:t>.</w:t>
                  </w:r>
                </w:p>
                <w:p w14:paraId="7DC73ECA" w14:textId="77777777" w:rsidR="00533958" w:rsidRDefault="00533958" w:rsidP="002F6ACE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6D454B6A" w14:textId="77777777" w:rsidR="00DA5495" w:rsidRPr="002F6ACE" w:rsidRDefault="002F6ACE" w:rsidP="002F6ACE">
                  <w:pPr>
                    <w:pStyle w:val="Paragraphedeliste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KG Ten Thousand Reasons" w:hAnsi="KG Ten Thousand Reasons"/>
                      <w:b/>
                      <w:color w:val="F79646" w:themeColor="accent6"/>
                      <w:sz w:val="10"/>
                    </w:rPr>
                  </w:pPr>
                  <w:r w:rsidRPr="002F6ACE"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  <w:t>Où sont situés les volcans ?</w:t>
                  </w:r>
                </w:p>
                <w:p w14:paraId="6C63E451" w14:textId="389101DD" w:rsidR="00DA5495" w:rsidRDefault="002F6ACE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  <w:r w:rsidRPr="002F6ACE">
                    <w:rPr>
                      <w:rFonts w:ascii="SimpleRonde" w:hAnsi="SimpleRonde"/>
                      <w:sz w:val="28"/>
                    </w:rPr>
                    <w:t>La majorité des volcans actifs sont situés autour de l’océan pacifique. Ils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>constituent ce que l’on appelle « Le cercle de feu du Pacifique ».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>En France, il existe de nombreux volcans</w:t>
                  </w:r>
                  <w:r>
                    <w:rPr>
                      <w:rFonts w:ascii="SimpleRonde" w:hAnsi="SimpleRonde"/>
                      <w:sz w:val="28"/>
                    </w:rPr>
                    <w:t xml:space="preserve"> endormis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dans le Massif Central</w:t>
                  </w:r>
                  <w:r w:rsidR="00533958">
                    <w:rPr>
                      <w:rFonts w:ascii="SimpleRonde" w:hAnsi="SimpleRonde"/>
                      <w:sz w:val="28"/>
                    </w:rPr>
                    <w:t> :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ils forment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>la chaîne des Puys.</w:t>
                  </w:r>
                  <w:r w:rsidR="00533958">
                    <w:rPr>
                      <w:rFonts w:ascii="SimpleRonde" w:hAnsi="SimpleRonde"/>
                      <w:sz w:val="28"/>
                    </w:rPr>
                    <w:t xml:space="preserve"> Ce sont des volcans éteints depuis des milliers d’années.</w:t>
                  </w:r>
                </w:p>
                <w:p w14:paraId="2E015BDF" w14:textId="052E32A9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585A3D28" w14:textId="18E9177A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41366508" w14:textId="5ECEC935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3E09E646" w14:textId="1CD3D41D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057D175C" w14:textId="2AF5C817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3209DF84" w14:textId="3FD09788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4052084F" w14:textId="2615989D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258C97AD" w14:textId="1DA39D1E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28CF5680" w14:textId="353634BB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7B91C7AA" w14:textId="22A5CDE1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4DD7F3CC" w14:textId="70B0C8C0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49126051" w14:textId="6105D2EC" w:rsid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  <w:p w14:paraId="37799D39" w14:textId="77777777" w:rsidR="00533958" w:rsidRPr="00533958" w:rsidRDefault="00533958" w:rsidP="00533958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</w:p>
              </w:txbxContent>
            </v:textbox>
          </v:rect>
        </w:pict>
      </w:r>
      <w:r w:rsidR="00B052B4">
        <w:rPr>
          <w:noProof/>
          <w:lang w:eastAsia="fr-FR"/>
        </w:rPr>
        <w:pict w14:anchorId="6393658D">
          <v:rect id="_x0000_s1293" style="position:absolute;margin-left:7.4pt;margin-top:-49.35pt;width:61.5pt;height:50.5pt;z-index:251862016" filled="f" stroked="f" strokecolor="#fde9d9 [665]">
            <v:textbox style="mso-next-textbox:#_x0000_s1293">
              <w:txbxContent>
                <w:p w14:paraId="1FD3DFEF" w14:textId="684F38A9" w:rsidR="00DA5495" w:rsidRPr="00AE1176" w:rsidRDefault="00DA5495" w:rsidP="00533958">
                  <w:pPr>
                    <w:jc w:val="center"/>
                    <w:rPr>
                      <w:rFonts w:ascii="MamaeQueNosFaz" w:hAnsi="MamaeQueNosFaz"/>
                      <w:sz w:val="64"/>
                      <w:szCs w:val="64"/>
                    </w:rPr>
                  </w:pPr>
                  <w:r w:rsidRPr="00AE1176">
                    <w:rPr>
                      <w:rFonts w:ascii="MamaeQueNosFaz" w:hAnsi="MamaeQueNosFaz"/>
                      <w:sz w:val="64"/>
                      <w:szCs w:val="64"/>
                    </w:rPr>
                    <w:t>1</w:t>
                  </w:r>
                </w:p>
              </w:txbxContent>
            </v:textbox>
          </v:rect>
        </w:pict>
      </w:r>
      <w:r w:rsidR="00B052B4">
        <w:rPr>
          <w:noProof/>
          <w:lang w:eastAsia="fr-FR"/>
        </w:rPr>
        <w:pict w14:anchorId="28ABB38E">
          <v:oval id="_x0000_s1292" style="position:absolute;margin-left:9.65pt;margin-top:-55.85pt;width:54pt;height:54pt;z-index:251860992" fillcolor="white [3201]" strokecolor="#fde9d9 [665]" strokeweight="5pt">
            <v:stroke linestyle="thickThin"/>
            <v:shadow color="#868686"/>
            <v:textbox style="mso-next-textbox:#_x0000_s1292">
              <w:txbxContent>
                <w:p w14:paraId="7AE87426" w14:textId="77777777" w:rsidR="00DA5495" w:rsidRPr="00AE1176" w:rsidRDefault="00DA5495" w:rsidP="00DA5495">
                  <w:pPr>
                    <w:ind w:left="-142" w:right="-169"/>
                    <w:rPr>
                      <w:sz w:val="56"/>
                    </w:rPr>
                  </w:pPr>
                </w:p>
              </w:txbxContent>
            </v:textbox>
          </v:oval>
        </w:pict>
      </w:r>
      <w:r w:rsidR="00B052B4">
        <w:rPr>
          <w:noProof/>
          <w:lang w:eastAsia="fr-FR"/>
        </w:rPr>
        <w:pict w14:anchorId="5E14268D">
          <v:rect id="_x0000_s1294" style="position:absolute;margin-left:73.9pt;margin-top:-55.85pt;width:298.2pt;height:82.9pt;z-index:251751424" filled="f" stroked="f">
            <v:textbox style="mso-next-textbox:#_x0000_s1294">
              <w:txbxContent>
                <w:p w14:paraId="5F45D519" w14:textId="56983109" w:rsidR="00DA5495" w:rsidRPr="004B3B12" w:rsidRDefault="004B3B12" w:rsidP="00DA5495">
                  <w:pPr>
                    <w:spacing w:after="0" w:line="240" w:lineRule="auto"/>
                    <w:jc w:val="center"/>
                    <w:rPr>
                      <w:sz w:val="64"/>
                      <w:szCs w:val="64"/>
                    </w:rPr>
                  </w:pPr>
                  <w:r w:rsidRPr="004B3B12">
                    <w:rPr>
                      <w:rFonts w:ascii="Clensey" w:hAnsi="Clensey"/>
                      <w:shadow/>
                      <w:sz w:val="64"/>
                      <w:szCs w:val="64"/>
                    </w:rPr>
                    <w:t>Volcan</w:t>
                  </w:r>
                  <w:r w:rsidR="00533958">
                    <w:rPr>
                      <w:rFonts w:ascii="Clensey" w:hAnsi="Clensey"/>
                      <w:shadow/>
                      <w:sz w:val="64"/>
                      <w:szCs w:val="64"/>
                    </w:rPr>
                    <w:t>i</w:t>
                  </w:r>
                  <w:r w:rsidRPr="004B3B12">
                    <w:rPr>
                      <w:rFonts w:ascii="Clensey" w:hAnsi="Clensey"/>
                      <w:shadow/>
                      <w:sz w:val="64"/>
                      <w:szCs w:val="64"/>
                    </w:rPr>
                    <w:t>s</w:t>
                  </w:r>
                  <w:r w:rsidR="00533958">
                    <w:rPr>
                      <w:rFonts w:ascii="Clensey" w:hAnsi="Clensey"/>
                      <w:shadow/>
                      <w:sz w:val="64"/>
                      <w:szCs w:val="64"/>
                    </w:rPr>
                    <w:t>me</w:t>
                  </w:r>
                  <w:r w:rsidRPr="004B3B12">
                    <w:rPr>
                      <w:rFonts w:ascii="Clensey" w:hAnsi="Clensey"/>
                      <w:shadow/>
                      <w:sz w:val="64"/>
                      <w:szCs w:val="64"/>
                    </w:rPr>
                    <w:t xml:space="preserve"> et séisme</w:t>
                  </w:r>
                </w:p>
              </w:txbxContent>
            </v:textbox>
          </v:rect>
        </w:pict>
      </w:r>
      <w:r w:rsidR="00B052B4">
        <w:rPr>
          <w:noProof/>
          <w:lang w:eastAsia="fr-FR"/>
        </w:rPr>
        <w:pict w14:anchorId="1AF36C31">
          <v:group id="_x0000_s1303" style="position:absolute;margin-left:1.8pt;margin-top:-64.2pt;width:380.1pt;height:70.9pt;z-index:-251557888" coordorigin="2300,186" coordsize="7602,1418">
            <v:roundrect id="_x0000_s1304" style="position:absolute;left:2300;top:186;width:7602;height:1411" arcsize="26102f" fillcolor="#fbd4b4 [1305]" strokecolor="#fbd4b4 [1305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5" type="#_x0000_t32" style="position:absolute;left:9853;top:871;width:0;height:733" o:connectortype="straight" strokecolor="#fbd4b4 [1305]" strokeweight="4.5pt"/>
          </v:group>
        </w:pict>
      </w:r>
      <w:r w:rsidR="00B052B4">
        <w:rPr>
          <w:noProof/>
          <w:lang w:eastAsia="fr-FR"/>
        </w:rPr>
        <w:pict w14:anchorId="078A58AA">
          <v:rect id="_x0000_s1302" style="position:absolute;margin-left:2.2pt;margin-top:-31pt;width:376.4pt;height:37.35pt;z-index:-251558912" fillcolor="#fbd4b4 [1305]" strokecolor="#fbd4b4 [1305]"/>
        </w:pict>
      </w:r>
      <w:r w:rsidR="00B052B4">
        <w:rPr>
          <w:noProof/>
          <w:lang w:eastAsia="fr-FR"/>
        </w:rPr>
        <w:pict w14:anchorId="143DC708">
          <v:shape id="_x0000_s1290" type="#_x0000_t32" style="position:absolute;margin-left:-.5pt;margin-top:7.05pt;width:3.4pt;height:2485.4pt;flip:x;z-index:251749376" o:connectortype="straight" strokecolor="#fbd4b4 [1305]" strokeweight="2.25pt">
            <v:stroke dashstyle="1 1" endcap="round"/>
          </v:shape>
        </w:pict>
      </w:r>
    </w:p>
    <w:p w14:paraId="2699E70C" w14:textId="77777777" w:rsidR="00DA5495" w:rsidRDefault="00DA5495" w:rsidP="00DA5495"/>
    <w:p w14:paraId="79417DA4" w14:textId="77777777" w:rsidR="00DA5495" w:rsidRDefault="00DA5495" w:rsidP="00DA5495"/>
    <w:p w14:paraId="607DE4F4" w14:textId="77777777" w:rsidR="00DA5495" w:rsidRDefault="00DA5495" w:rsidP="00DA5495"/>
    <w:p w14:paraId="58C53F87" w14:textId="77777777" w:rsidR="00DA5495" w:rsidRDefault="00DA5495" w:rsidP="00DA5495"/>
    <w:p w14:paraId="2223048C" w14:textId="77777777" w:rsidR="00DA5495" w:rsidRDefault="00DA5495" w:rsidP="00DA5495"/>
    <w:p w14:paraId="347234EB" w14:textId="77777777" w:rsidR="00DA5495" w:rsidRDefault="00DA5495" w:rsidP="00DA5495"/>
    <w:p w14:paraId="1C64EED8" w14:textId="77777777" w:rsidR="00DA5495" w:rsidRDefault="00DA5495" w:rsidP="00DA5495"/>
    <w:p w14:paraId="672B9548" w14:textId="77777777" w:rsidR="00DA5495" w:rsidRDefault="00DA5495" w:rsidP="00DA5495"/>
    <w:p w14:paraId="0E0AC992" w14:textId="77777777" w:rsidR="00DA5495" w:rsidRDefault="00DA5495" w:rsidP="00DA5495"/>
    <w:p w14:paraId="4EE3946B" w14:textId="77777777" w:rsidR="00DA5495" w:rsidRDefault="00DA5495" w:rsidP="00DA5495"/>
    <w:p w14:paraId="0BC1B76C" w14:textId="77777777" w:rsidR="00DA5495" w:rsidRDefault="00DA5495" w:rsidP="00DA5495"/>
    <w:p w14:paraId="21A668F4" w14:textId="77777777" w:rsidR="00DA5495" w:rsidRDefault="00DA5495" w:rsidP="00DA5495"/>
    <w:p w14:paraId="08150D65" w14:textId="77777777" w:rsidR="00DA5495" w:rsidRDefault="00DA5495" w:rsidP="00DA5495"/>
    <w:p w14:paraId="2AAF8A60" w14:textId="77777777" w:rsidR="00DA5495" w:rsidRDefault="00DA5495" w:rsidP="00DA5495"/>
    <w:p w14:paraId="6FB059CC" w14:textId="091E6005" w:rsidR="00DA5495" w:rsidRDefault="00DA5495" w:rsidP="00DA5495"/>
    <w:p w14:paraId="2789570F" w14:textId="70CBE206" w:rsidR="00DA5495" w:rsidRDefault="00533958" w:rsidP="00DA5495">
      <w:r>
        <w:rPr>
          <w:noProof/>
          <w:lang w:eastAsia="fr-FR"/>
        </w:rPr>
        <w:pict w14:anchorId="4D07A10B">
          <v:rect id="_x0000_s1408" style="position:absolute;margin-left:-25.85pt;margin-top:14.45pt;width:525pt;height:504.2pt;z-index:251878400" fillcolor="white [3201]" strokecolor="#fde9d9 [665]" strokeweight="5pt">
            <v:stroke linestyle="thickThin"/>
            <v:shadow color="#868686"/>
            <v:textbox style="mso-next-textbox:#_x0000_s1408">
              <w:txbxContent>
                <w:p w14:paraId="2B5C5C0B" w14:textId="04E54960" w:rsidR="002F6ACE" w:rsidRPr="002F6ACE" w:rsidRDefault="002F6ACE" w:rsidP="002F6ACE">
                  <w:pPr>
                    <w:pStyle w:val="Paragraphedeliste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</w:pPr>
                  <w:r w:rsidRPr="002F6ACE"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  <w:t xml:space="preserve">Comment </w:t>
                  </w:r>
                  <w:r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  <w:t>surveiller les volcans ?</w:t>
                  </w:r>
                </w:p>
                <w:p w14:paraId="1143DD3A" w14:textId="77777777" w:rsidR="002F6ACE" w:rsidRPr="005E11A1" w:rsidRDefault="002F6ACE" w:rsidP="002F6ACE">
                  <w:pPr>
                    <w:spacing w:after="0" w:line="240" w:lineRule="auto"/>
                    <w:rPr>
                      <w:rFonts w:ascii="KG Ten Thousand Reasons" w:hAnsi="KG Ten Thousand Reasons"/>
                      <w:b/>
                      <w:color w:val="95B3D7" w:themeColor="accent1" w:themeTint="99"/>
                      <w:sz w:val="10"/>
                    </w:rPr>
                  </w:pPr>
                </w:p>
                <w:p w14:paraId="738ABBA1" w14:textId="4C6EC3F0" w:rsidR="002F6ACE" w:rsidRDefault="002F6ACE" w:rsidP="002F6ACE">
                  <w:pPr>
                    <w:spacing w:after="0" w:line="240" w:lineRule="auto"/>
                    <w:ind w:left="60"/>
                    <w:jc w:val="both"/>
                    <w:rPr>
                      <w:rFonts w:ascii="SimpleRonde" w:hAnsi="SimpleRonde"/>
                      <w:sz w:val="28"/>
                    </w:rPr>
                  </w:pPr>
                  <w:r w:rsidRPr="002F6ACE">
                    <w:rPr>
                      <w:rFonts w:ascii="SimpleRonde" w:hAnsi="SimpleRonde"/>
                      <w:sz w:val="28"/>
                    </w:rPr>
                    <w:t>Les volcanologues</w:t>
                  </w:r>
                  <w:r w:rsidR="00533958">
                    <w:rPr>
                      <w:rFonts w:ascii="SimpleRonde" w:hAnsi="SimpleRonde"/>
                      <w:sz w:val="28"/>
                    </w:rPr>
                    <w:t xml:space="preserve"> ou vulcanologues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observent et étudient les volcans. En utilisant différents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>instruments de mesure, ils arrivent à prévoir les éruptions volcaniques et ainsi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>à prévenir les populations en danger.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Par exemple, le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sismographe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permet d’enregistrer les tremblements du sol et</w:t>
                  </w:r>
                  <w:r>
                    <w:rPr>
                      <w:rFonts w:ascii="SimpleRonde" w:hAnsi="SimpleRonde"/>
                      <w:sz w:val="28"/>
                    </w:rPr>
                    <w:t xml:space="preserve"> </w:t>
                  </w:r>
                  <w:r w:rsidRPr="002F6ACE">
                    <w:rPr>
                      <w:rFonts w:ascii="SimpleRonde" w:hAnsi="SimpleRonde"/>
                      <w:sz w:val="28"/>
                    </w:rPr>
                    <w:t>les sondes thermiques</w:t>
                  </w:r>
                  <w:r w:rsidR="00533958">
                    <w:rPr>
                      <w:rFonts w:ascii="SimpleRonde" w:hAnsi="SimpleRonde"/>
                      <w:sz w:val="28"/>
                    </w:rPr>
                    <w:t xml:space="preserve"> ou </w:t>
                  </w:r>
                  <w:r w:rsidR="00533958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satellites</w:t>
                  </w:r>
                  <w:r w:rsidRPr="002F6ACE">
                    <w:rPr>
                      <w:rFonts w:ascii="SimpleRonde" w:hAnsi="SimpleRonde"/>
                      <w:sz w:val="28"/>
                    </w:rPr>
                    <w:t xml:space="preserve"> mesurent les variations de température.</w:t>
                  </w:r>
                  <w:r w:rsidR="00533958">
                    <w:rPr>
                      <w:rFonts w:ascii="SimpleRonde" w:hAnsi="SimpleRonde"/>
                      <w:sz w:val="28"/>
                    </w:rPr>
                    <w:t xml:space="preserve"> D’autres signes existent comme </w:t>
                  </w:r>
                  <w:r w:rsidR="00533958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l’instinct des animaux</w:t>
                  </w:r>
                  <w:r w:rsidR="00533958">
                    <w:rPr>
                      <w:rFonts w:ascii="SimpleRonde" w:hAnsi="SimpleRonde"/>
                      <w:sz w:val="28"/>
                    </w:rPr>
                    <w:t xml:space="preserve">, des </w:t>
                  </w:r>
                  <w:r w:rsidR="00533958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émanations de gaz</w:t>
                  </w:r>
                  <w:r w:rsidR="00533958">
                    <w:rPr>
                      <w:rFonts w:ascii="SimpleRonde" w:hAnsi="SimpleRonde"/>
                      <w:sz w:val="28"/>
                    </w:rPr>
                    <w:t xml:space="preserve"> ou </w:t>
                  </w:r>
                  <w:r w:rsidR="00533958"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l’apparition de fumerolles</w:t>
                  </w:r>
                  <w:r w:rsidR="00533958">
                    <w:rPr>
                      <w:rFonts w:ascii="SimpleRonde" w:hAnsi="SimpleRonde"/>
                      <w:sz w:val="28"/>
                    </w:rPr>
                    <w:t>.</w:t>
                  </w:r>
                </w:p>
                <w:p w14:paraId="250C1349" w14:textId="77777777" w:rsidR="00533958" w:rsidRPr="002F6ACE" w:rsidRDefault="00533958" w:rsidP="002F6ACE">
                  <w:pPr>
                    <w:spacing w:after="0" w:line="240" w:lineRule="auto"/>
                    <w:ind w:left="60"/>
                    <w:jc w:val="both"/>
                    <w:rPr>
                      <w:rFonts w:ascii="KG Ten Thousand Reasons" w:eastAsiaTheme="minorEastAsia" w:hAnsi="KG Ten Thousand Reasons"/>
                      <w:b/>
                      <w:color w:val="F79646" w:themeColor="accent6"/>
                      <w:sz w:val="28"/>
                      <w:u w:val="thick"/>
                      <w:lang w:eastAsia="ko-KR"/>
                    </w:rPr>
                  </w:pPr>
                </w:p>
                <w:p w14:paraId="2C4D0D38" w14:textId="77777777" w:rsidR="002F6ACE" w:rsidRPr="002F6ACE" w:rsidRDefault="002F6ACE" w:rsidP="002F6ACE">
                  <w:pPr>
                    <w:pStyle w:val="Paragraphedeliste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</w:pPr>
                  <w:r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  <w:t>L’origine des séismes</w:t>
                  </w:r>
                  <w:r w:rsidRPr="002F6ACE">
                    <w:rPr>
                      <w:rFonts w:ascii="KG Ten Thousand Reasons" w:hAnsi="KG Ten Thousand Reasons"/>
                      <w:b/>
                      <w:color w:val="F79646" w:themeColor="accent6"/>
                      <w:sz w:val="28"/>
                      <w:u w:val="thick"/>
                    </w:rPr>
                    <w:t>.</w:t>
                  </w:r>
                </w:p>
                <w:p w14:paraId="2300EF64" w14:textId="77777777" w:rsidR="002F6ACE" w:rsidRPr="005E11A1" w:rsidRDefault="002F6ACE" w:rsidP="002F6ACE">
                  <w:pPr>
                    <w:spacing w:after="0" w:line="240" w:lineRule="auto"/>
                    <w:rPr>
                      <w:rFonts w:ascii="KG Ten Thousand Reasons" w:hAnsi="KG Ten Thousand Reasons"/>
                      <w:b/>
                      <w:color w:val="95B3D7" w:themeColor="accent1" w:themeTint="99"/>
                      <w:sz w:val="10"/>
                    </w:rPr>
                  </w:pPr>
                </w:p>
                <w:p w14:paraId="75ECA531" w14:textId="773390EE" w:rsidR="002F6ACE" w:rsidRPr="0062318D" w:rsidRDefault="002F6ACE" w:rsidP="0062318D">
                  <w:pPr>
                    <w:spacing w:after="0" w:line="240" w:lineRule="auto"/>
                    <w:jc w:val="both"/>
                    <w:rPr>
                      <w:rFonts w:ascii="SimpleRonde" w:hAnsi="SimpleRonde"/>
                      <w:sz w:val="28"/>
                    </w:rPr>
                  </w:pPr>
                  <w:r>
                    <w:rPr>
                      <w:rFonts w:ascii="SimpleRonde" w:hAnsi="SimpleRonde"/>
                      <w:sz w:val="28"/>
                    </w:rPr>
                    <w:t xml:space="preserve">Les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séismes</w:t>
                  </w:r>
                  <w:r w:rsidR="004303E8">
                    <w:rPr>
                      <w:rFonts w:ascii="SimpleRonde" w:hAnsi="SimpleRonde"/>
                      <w:sz w:val="28"/>
                    </w:rPr>
                    <w:t xml:space="preserve"> peuvent</w:t>
                  </w:r>
                  <w:r>
                    <w:rPr>
                      <w:rFonts w:ascii="SimpleRonde" w:hAnsi="SimpleRonde"/>
                      <w:sz w:val="28"/>
                    </w:rPr>
                    <w:t xml:space="preserve"> provoque</w:t>
                  </w:r>
                  <w:r w:rsidR="004303E8">
                    <w:rPr>
                      <w:rFonts w:ascii="SimpleRonde" w:hAnsi="SimpleRonde"/>
                      <w:sz w:val="28"/>
                    </w:rPr>
                    <w:t>r</w:t>
                  </w:r>
                  <w:r>
                    <w:rPr>
                      <w:rFonts w:ascii="SimpleRonde" w:hAnsi="SimpleRonde"/>
                      <w:sz w:val="28"/>
                    </w:rPr>
                    <w:t xml:space="preserve"> des éruptions</w:t>
                  </w:r>
                  <w:r w:rsidR="004303E8">
                    <w:rPr>
                      <w:rFonts w:ascii="SimpleRonde" w:hAnsi="SimpleRonde"/>
                      <w:sz w:val="28"/>
                    </w:rPr>
                    <w:t xml:space="preserve"> si </w:t>
                  </w:r>
                  <w:r w:rsidR="00533958">
                    <w:rPr>
                      <w:rFonts w:ascii="SimpleRonde" w:hAnsi="SimpleRonde"/>
                      <w:sz w:val="28"/>
                    </w:rPr>
                    <w:t>le point de départ</w:t>
                  </w:r>
                  <w:r w:rsidR="004303E8">
                    <w:rPr>
                      <w:rFonts w:ascii="SimpleRonde" w:hAnsi="SimpleRonde"/>
                      <w:sz w:val="28"/>
                    </w:rPr>
                    <w:t xml:space="preserve"> est proche d’un volcan ou des tsunamis s’ils ont lieu au fond de la mer ou de l’océan</w:t>
                  </w:r>
                  <w:r w:rsidR="00533958">
                    <w:rPr>
                      <w:rFonts w:ascii="SimpleRonde" w:hAnsi="SimpleRonde"/>
                      <w:sz w:val="28"/>
                    </w:rPr>
                    <w:t>. Ils</w:t>
                  </w:r>
                  <w:r>
                    <w:rPr>
                      <w:rFonts w:ascii="SimpleRonde" w:hAnsi="SimpleRonde"/>
                      <w:sz w:val="28"/>
                    </w:rPr>
                    <w:t xml:space="preserve"> proviennent d’une brusque rupture entre deux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plaques</w:t>
                  </w:r>
                  <w:r>
                    <w:rPr>
                      <w:rFonts w:ascii="SimpleRonde" w:hAnsi="SimpleRonde"/>
                      <w:sz w:val="28"/>
                    </w:rPr>
                    <w:t xml:space="preserve"> qui ont atteint leur limite d’élasticité</w:t>
                  </w:r>
                  <w:r w:rsidRPr="002F6ACE">
                    <w:rPr>
                      <w:rFonts w:ascii="SimpleRonde" w:hAnsi="SimpleRonde"/>
                      <w:sz w:val="28"/>
                    </w:rPr>
                    <w:t>.</w:t>
                  </w:r>
                  <w:r>
                    <w:rPr>
                      <w:rFonts w:ascii="SimpleRonde" w:hAnsi="SimpleRonde"/>
                      <w:sz w:val="28"/>
                    </w:rPr>
                    <w:t xml:space="preserve"> L’énergie brusquement dégagée provoque un séisme. Le lieu où s’est produit ce séisme s’appelle le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foyer</w:t>
                  </w:r>
                  <w:r>
                    <w:rPr>
                      <w:rFonts w:ascii="SimpleRonde" w:hAnsi="SimpleRonde"/>
                      <w:sz w:val="28"/>
                    </w:rPr>
                    <w:t xml:space="preserve">. Le point de la surface situé à la verticale de ce foyer s’appelle </w:t>
                  </w:r>
                  <w:r w:rsidRPr="00533958">
                    <w:rPr>
                      <w:rFonts w:ascii="SimpleRonde" w:hAnsi="SimpleRonde"/>
                      <w:b/>
                      <w:bCs/>
                      <w:sz w:val="28"/>
                    </w:rPr>
                    <w:t>l’épicentre</w:t>
                  </w:r>
                  <w:r>
                    <w:rPr>
                      <w:rFonts w:ascii="SimpleRonde" w:hAnsi="SimpleRonde"/>
                      <w:sz w:val="28"/>
                    </w:rPr>
                    <w:t>.</w:t>
                  </w:r>
                </w:p>
              </w:txbxContent>
            </v:textbox>
          </v:rect>
        </w:pict>
      </w:r>
    </w:p>
    <w:p w14:paraId="5ADDB08A" w14:textId="77777777" w:rsidR="00DA5495" w:rsidRDefault="00DA5495"/>
    <w:p w14:paraId="05CA9306" w14:textId="77777777" w:rsidR="00F90146" w:rsidRDefault="00F90146"/>
    <w:p w14:paraId="47770E71" w14:textId="77777777" w:rsidR="00F90146" w:rsidRDefault="00F90146"/>
    <w:p w14:paraId="3D71E6E8" w14:textId="77777777" w:rsidR="00F90146" w:rsidRDefault="00F90146"/>
    <w:p w14:paraId="55B434A9" w14:textId="77777777" w:rsidR="00F90146" w:rsidRDefault="00F90146"/>
    <w:p w14:paraId="7D552430" w14:textId="77777777" w:rsidR="00F90146" w:rsidRDefault="00F90146"/>
    <w:p w14:paraId="465A3BC0" w14:textId="77777777" w:rsidR="002F6ACE" w:rsidRDefault="002F6ACE"/>
    <w:p w14:paraId="0EB30766" w14:textId="6D05AE94" w:rsidR="0062318D" w:rsidRDefault="0062318D" w:rsidP="0062318D">
      <w:proofErr w:type="spellStart"/>
      <w:proofErr w:type="gramStart"/>
      <w:r>
        <w:rPr>
          <w:rFonts w:ascii="SimpleRonde" w:hAnsi="SimpleRonde"/>
          <w:sz w:val="28"/>
        </w:rPr>
        <w:t>ssmes</w:t>
      </w:r>
      <w:proofErr w:type="spellEnd"/>
      <w:proofErr w:type="gramEnd"/>
      <w:r w:rsidR="00B052B4">
        <w:rPr>
          <w:noProof/>
          <w:lang w:eastAsia="fr-FR"/>
        </w:rPr>
        <w:pict w14:anchorId="5265C374">
          <v:group id="_x0000_s1435" style="position:absolute;margin-left:1.8pt;margin-top:-64.2pt;width:380.1pt;height:70.9pt;z-index:-251441152;mso-position-horizontal-relative:text;mso-position-vertical-relative:text" coordorigin="2300,186" coordsize="7602,1418">
            <v:roundrect id="_x0000_s1436" style="position:absolute;left:2300;top:186;width:7602;height:1411" arcsize="26102f" fillcolor="#fbd4b4 [1305]" strokecolor="#fbd4b4 [1305]"/>
            <v:shape id="_x0000_s1437" type="#_x0000_t32" style="position:absolute;left:9853;top:871;width:0;height:733" o:connectortype="straight" strokecolor="#fbd4b4 [1305]" strokeweight="4.5pt"/>
          </v:group>
        </w:pict>
      </w:r>
      <w:r w:rsidR="00B052B4">
        <w:rPr>
          <w:noProof/>
          <w:lang w:eastAsia="fr-FR"/>
        </w:rPr>
        <w:pict w14:anchorId="25080C03">
          <v:rect id="_x0000_s1434" style="position:absolute;margin-left:2.2pt;margin-top:-31pt;width:376.4pt;height:37.35pt;z-index:-251442176;mso-position-horizontal-relative:text;mso-position-vertical-relative:text" fillcolor="#fbd4b4 [1305]" strokecolor="#fbd4b4 [1305]"/>
        </w:pict>
      </w:r>
      <w:r w:rsidR="00B052B4">
        <w:rPr>
          <w:noProof/>
          <w:lang w:eastAsia="fr-FR"/>
        </w:rPr>
        <w:pict w14:anchorId="14518FA6">
          <v:shape id="_x0000_s1426" type="#_x0000_t32" style="position:absolute;margin-left:-.5pt;margin-top:7.05pt;width:3.4pt;height:2485.4pt;flip:x;z-index:251868160;mso-position-horizontal-relative:text;mso-position-vertical-relative:text" o:connectortype="straight" strokecolor="#fbd4b4 [1305]" strokeweight="2.25pt">
            <v:stroke dashstyle="1 1" endcap="round"/>
          </v:shape>
        </w:pict>
      </w:r>
    </w:p>
    <w:p w14:paraId="052F94F2" w14:textId="77777777" w:rsidR="0062318D" w:rsidRDefault="0062318D" w:rsidP="0062318D"/>
    <w:p w14:paraId="0D71C6EF" w14:textId="77777777" w:rsidR="0062318D" w:rsidRDefault="0062318D" w:rsidP="0062318D"/>
    <w:p w14:paraId="60E96915" w14:textId="77777777" w:rsidR="002F6ACE" w:rsidRDefault="00B052B4" w:rsidP="002F6ACE">
      <w:r>
        <w:rPr>
          <w:noProof/>
          <w:lang w:eastAsia="fr-FR"/>
        </w:rPr>
        <w:pict w14:anchorId="18008D4D">
          <v:shape id="_x0000_s1406" type="#_x0000_t32" style="position:absolute;margin-left:-.5pt;margin-top:7.05pt;width:3.4pt;height:2485.4pt;flip:x;z-index:251864064" o:connectortype="straight" strokecolor="#fbd4b4 [1305]" strokeweight="2.25pt">
            <v:stroke dashstyle="1 1" endcap="round"/>
          </v:shape>
        </w:pict>
      </w:r>
    </w:p>
    <w:sectPr w:rsidR="002F6ACE" w:rsidSect="00292E40">
      <w:pgSz w:w="11906" w:h="16838"/>
      <w:pgMar w:top="1417" w:right="1417" w:bottom="142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18713" w14:textId="77777777" w:rsidR="00B052B4" w:rsidRDefault="00B052B4" w:rsidP="00AF6858">
      <w:pPr>
        <w:spacing w:after="0" w:line="240" w:lineRule="auto"/>
      </w:pPr>
      <w:r>
        <w:separator/>
      </w:r>
    </w:p>
  </w:endnote>
  <w:endnote w:type="continuationSeparator" w:id="0">
    <w:p w14:paraId="02BABDAC" w14:textId="77777777" w:rsidR="00B052B4" w:rsidRDefault="00B052B4" w:rsidP="00AF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nters">
    <w:charset w:val="00"/>
    <w:family w:val="decorative"/>
    <w:pitch w:val="variable"/>
    <w:sig w:usb0="8000002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biNumerals">
    <w:charset w:val="02"/>
    <w:family w:val="swiss"/>
    <w:pitch w:val="variable"/>
    <w:sig w:usb0="8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 Cond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ekton Pro Ex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KG Ten Thousand Reasons">
    <w:altName w:val="Calibri"/>
    <w:charset w:val="00"/>
    <w:family w:val="auto"/>
    <w:pitch w:val="variable"/>
    <w:sig w:usb0="A000002F" w:usb1="00000042" w:usb2="00000000" w:usb3="00000000" w:csb0="00000003" w:csb1="00000000"/>
  </w:font>
  <w:font w:name="SimpleRonde">
    <w:altName w:val="Calibri"/>
    <w:charset w:val="00"/>
    <w:family w:val="auto"/>
    <w:pitch w:val="variable"/>
    <w:sig w:usb0="80000067" w:usb1="00000002" w:usb2="00000000" w:usb3="00000000" w:csb0="00000093" w:csb1="00000000"/>
  </w:font>
  <w:font w:name="MamaeQueNosFaz">
    <w:altName w:val="Calibri"/>
    <w:charset w:val="00"/>
    <w:family w:val="swiss"/>
    <w:pitch w:val="variable"/>
    <w:sig w:usb0="80000063" w:usb1="00000000" w:usb2="00000000" w:usb3="00000000" w:csb0="00000001" w:csb1="00000000"/>
  </w:font>
  <w:font w:name="Clensey">
    <w:altName w:val="Calibri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69B0C" w14:textId="77777777" w:rsidR="00B052B4" w:rsidRDefault="00B052B4" w:rsidP="00AF6858">
      <w:pPr>
        <w:spacing w:after="0" w:line="240" w:lineRule="auto"/>
      </w:pPr>
      <w:r>
        <w:separator/>
      </w:r>
    </w:p>
  </w:footnote>
  <w:footnote w:type="continuationSeparator" w:id="0">
    <w:p w14:paraId="03EDD883" w14:textId="77777777" w:rsidR="00B052B4" w:rsidRDefault="00B052B4" w:rsidP="00AF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3A7"/>
    <w:multiLevelType w:val="hybridMultilevel"/>
    <w:tmpl w:val="0C50CB82"/>
    <w:lvl w:ilvl="0" w:tplc="B3E271EA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C64D6D"/>
    <w:multiLevelType w:val="hybridMultilevel"/>
    <w:tmpl w:val="78CEED5A"/>
    <w:lvl w:ilvl="0" w:tplc="AEB87F52">
      <w:start w:val="1"/>
      <w:numFmt w:val="bullet"/>
      <w:lvlText w:val="3"/>
      <w:lvlJc w:val="left"/>
      <w:pPr>
        <w:ind w:left="720" w:hanging="360"/>
      </w:pPr>
      <w:rPr>
        <w:rFonts w:ascii="Pointers" w:hAnsi="Pointe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99E"/>
    <w:multiLevelType w:val="hybridMultilevel"/>
    <w:tmpl w:val="9B34A440"/>
    <w:lvl w:ilvl="0" w:tplc="B3E271E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C10B54"/>
    <w:multiLevelType w:val="hybridMultilevel"/>
    <w:tmpl w:val="C8B6A95E"/>
    <w:lvl w:ilvl="0" w:tplc="E69809E0">
      <w:start w:val="1"/>
      <w:numFmt w:val="decimal"/>
      <w:lvlText w:val="%1."/>
      <w:lvlJc w:val="left"/>
      <w:pPr>
        <w:ind w:left="927" w:hanging="360"/>
      </w:pPr>
      <w:rPr>
        <w:rFonts w:hint="default"/>
        <w:color w:val="9BBB59" w:themeColor="accent3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72BB0"/>
    <w:multiLevelType w:val="hybridMultilevel"/>
    <w:tmpl w:val="4EDCDA3C"/>
    <w:lvl w:ilvl="0" w:tplc="F2FC2CF8">
      <w:start w:val="1"/>
      <w:numFmt w:val="bullet"/>
      <w:lvlText w:val="'"/>
      <w:lvlJc w:val="left"/>
      <w:pPr>
        <w:ind w:left="1440" w:hanging="360"/>
      </w:pPr>
      <w:rPr>
        <w:rFonts w:ascii="CombiNumerals" w:hAnsi="CombiNumerals" w:hint="default"/>
        <w:color w:val="9BBB59" w:themeColor="accent3"/>
        <w:sz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C7A82"/>
    <w:multiLevelType w:val="hybridMultilevel"/>
    <w:tmpl w:val="62CEF6F8"/>
    <w:lvl w:ilvl="0" w:tplc="AEB87F52">
      <w:start w:val="1"/>
      <w:numFmt w:val="bullet"/>
      <w:lvlText w:val="3"/>
      <w:lvlJc w:val="left"/>
      <w:pPr>
        <w:ind w:left="720" w:hanging="360"/>
      </w:pPr>
      <w:rPr>
        <w:rFonts w:ascii="Pointers" w:hAnsi="Pointe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49DC"/>
    <w:multiLevelType w:val="hybridMultilevel"/>
    <w:tmpl w:val="2C46CD42"/>
    <w:lvl w:ilvl="0" w:tplc="D472CAA6">
      <w:start w:val="1"/>
      <w:numFmt w:val="decimal"/>
      <w:lvlText w:val="%1."/>
      <w:lvlJc w:val="left"/>
      <w:pPr>
        <w:ind w:left="927" w:hanging="360"/>
      </w:pPr>
      <w:rPr>
        <w:rFonts w:hint="default"/>
        <w:color w:val="F79646" w:themeColor="accent6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326AC0"/>
    <w:multiLevelType w:val="hybridMultilevel"/>
    <w:tmpl w:val="1D76AC8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F13097"/>
    <w:multiLevelType w:val="hybridMultilevel"/>
    <w:tmpl w:val="3466AA0A"/>
    <w:lvl w:ilvl="0" w:tplc="78D04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1D7FC6"/>
    <w:multiLevelType w:val="hybridMultilevel"/>
    <w:tmpl w:val="3466AA0A"/>
    <w:lvl w:ilvl="0" w:tplc="78D04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444165"/>
    <w:multiLevelType w:val="hybridMultilevel"/>
    <w:tmpl w:val="C8B6A95E"/>
    <w:lvl w:ilvl="0" w:tplc="E69809E0">
      <w:start w:val="1"/>
      <w:numFmt w:val="decimal"/>
      <w:lvlText w:val="%1."/>
      <w:lvlJc w:val="left"/>
      <w:pPr>
        <w:ind w:left="927" w:hanging="360"/>
      </w:pPr>
      <w:rPr>
        <w:rFonts w:hint="default"/>
        <w:color w:val="9BBB59" w:themeColor="accent3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176"/>
    <w:rsid w:val="00033ABF"/>
    <w:rsid w:val="0013512A"/>
    <w:rsid w:val="001E6428"/>
    <w:rsid w:val="00210273"/>
    <w:rsid w:val="002337D3"/>
    <w:rsid w:val="00290F75"/>
    <w:rsid w:val="00292E40"/>
    <w:rsid w:val="002F6ACE"/>
    <w:rsid w:val="0033666A"/>
    <w:rsid w:val="003A042D"/>
    <w:rsid w:val="003F03C1"/>
    <w:rsid w:val="004303E8"/>
    <w:rsid w:val="004311E3"/>
    <w:rsid w:val="00433A54"/>
    <w:rsid w:val="00452D6A"/>
    <w:rsid w:val="004A2A42"/>
    <w:rsid w:val="004B3B12"/>
    <w:rsid w:val="004D3092"/>
    <w:rsid w:val="004F77D4"/>
    <w:rsid w:val="00533958"/>
    <w:rsid w:val="005437F1"/>
    <w:rsid w:val="00594C66"/>
    <w:rsid w:val="005D64A1"/>
    <w:rsid w:val="005E11A1"/>
    <w:rsid w:val="0062318D"/>
    <w:rsid w:val="00632EB4"/>
    <w:rsid w:val="006332BD"/>
    <w:rsid w:val="00661AE6"/>
    <w:rsid w:val="00667CFD"/>
    <w:rsid w:val="00730B81"/>
    <w:rsid w:val="007878E4"/>
    <w:rsid w:val="00790C6A"/>
    <w:rsid w:val="007E4C5A"/>
    <w:rsid w:val="0083667B"/>
    <w:rsid w:val="00876F64"/>
    <w:rsid w:val="00883D8F"/>
    <w:rsid w:val="008D3193"/>
    <w:rsid w:val="008F2228"/>
    <w:rsid w:val="009072AC"/>
    <w:rsid w:val="00944922"/>
    <w:rsid w:val="009A71FB"/>
    <w:rsid w:val="009B16CB"/>
    <w:rsid w:val="00A1345A"/>
    <w:rsid w:val="00A15231"/>
    <w:rsid w:val="00AE1176"/>
    <w:rsid w:val="00AF6858"/>
    <w:rsid w:val="00B052B4"/>
    <w:rsid w:val="00B27E9B"/>
    <w:rsid w:val="00B850F0"/>
    <w:rsid w:val="00B9321A"/>
    <w:rsid w:val="00BC566A"/>
    <w:rsid w:val="00C75B89"/>
    <w:rsid w:val="00CB1698"/>
    <w:rsid w:val="00D34108"/>
    <w:rsid w:val="00D76D44"/>
    <w:rsid w:val="00DA5495"/>
    <w:rsid w:val="00DB2BA7"/>
    <w:rsid w:val="00F132D4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8"/>
    <o:shapelayout v:ext="edit">
      <o:idmap v:ext="edit" data="1"/>
      <o:rules v:ext="edit">
        <o:r id="V:Rule1" type="connector" idref="#_x0000_s1290"/>
        <o:r id="V:Rule2" type="connector" idref="#_x0000_s1305"/>
        <o:r id="V:Rule3" type="connector" idref="#_x0000_s1426"/>
        <o:r id="V:Rule4" type="connector" idref="#_x0000_s1406"/>
        <o:r id="V:Rule5" type="connector" idref="#_x0000_s1437"/>
      </o:rules>
    </o:shapelayout>
  </w:shapeDefaults>
  <w:decimalSymbol w:val=","/>
  <w:listSeparator w:val=";"/>
  <w14:docId w14:val="54FF748D"/>
  <w15:docId w15:val="{DA56D98B-12DF-4E06-B48D-DF23AD8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8E4"/>
    <w:pPr>
      <w:ind w:left="720"/>
      <w:contextualSpacing/>
    </w:pPr>
    <w:rPr>
      <w:rFonts w:eastAsiaTheme="minorEastAsia"/>
      <w:lang w:eastAsia="ko-K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F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6858"/>
  </w:style>
  <w:style w:type="paragraph" w:styleId="Pieddepage">
    <w:name w:val="footer"/>
    <w:basedOn w:val="Normal"/>
    <w:link w:val="PieddepageCar"/>
    <w:uiPriority w:val="99"/>
    <w:unhideWhenUsed/>
    <w:rsid w:val="00AF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Alexandre Pichon</cp:lastModifiedBy>
  <cp:revision>5</cp:revision>
  <dcterms:created xsi:type="dcterms:W3CDTF">2012-10-24T17:43:00Z</dcterms:created>
  <dcterms:modified xsi:type="dcterms:W3CDTF">2021-02-18T15:22:00Z</dcterms:modified>
</cp:coreProperties>
</file>